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DCAAF">
      <w:pPr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  <w:lang w:val="en-US" w:eastAsia="zh-CN"/>
        </w:rPr>
        <w:t>普通本科</w:t>
      </w:r>
      <w:r>
        <w:rPr>
          <w:rFonts w:hint="eastAsia" w:ascii="方正小标宋_GBK" w:eastAsia="方正小标宋_GBK"/>
          <w:sz w:val="36"/>
          <w:szCs w:val="36"/>
        </w:rPr>
        <w:t>学校办学整体条件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（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学院）</w:t>
      </w:r>
    </w:p>
    <w:tbl>
      <w:tblPr>
        <w:tblStyle w:val="4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2231"/>
        <w:gridCol w:w="4898"/>
        <w:gridCol w:w="2737"/>
        <w:gridCol w:w="2738"/>
      </w:tblGrid>
      <w:tr w14:paraId="2E7DA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EFC8">
            <w:pPr>
              <w:snapToGrid w:val="0"/>
              <w:jc w:val="center"/>
              <w:rPr>
                <w:rFonts w:hint="default" w:ascii="方正小标宋_GBK" w:eastAsia="方正小标宋_GBK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eastAsia="方正小标宋_GBK"/>
                <w:sz w:val="28"/>
                <w:szCs w:val="28"/>
              </w:rPr>
              <w:t>考核内容</w:t>
            </w:r>
          </w:p>
        </w:tc>
        <w:tc>
          <w:tcPr>
            <w:tcW w:w="25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F51DCE">
            <w:pPr>
              <w:snapToGrid w:val="0"/>
              <w:jc w:val="center"/>
              <w:rPr>
                <w:rFonts w:hint="eastAsia" w:ascii="方正小标宋_GBK" w:eastAsia="方正小标宋_GBK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eastAsia="方正小标宋_GBK"/>
                <w:sz w:val="28"/>
                <w:szCs w:val="28"/>
              </w:rPr>
              <w:t>关键指标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76B742">
            <w:pPr>
              <w:snapToGrid w:val="0"/>
              <w:jc w:val="center"/>
              <w:rPr>
                <w:rFonts w:hint="eastAsia" w:ascii="方正小标宋_GBK" w:eastAsia="方正小标宋_GBK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eastAsia="方正小标宋_GBK"/>
                <w:sz w:val="28"/>
                <w:szCs w:val="28"/>
              </w:rPr>
              <w:t>设置标准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D29304">
            <w:pPr>
              <w:snapToGrid w:val="0"/>
              <w:jc w:val="center"/>
              <w:rPr>
                <w:rFonts w:hint="eastAsia" w:ascii="方正小标宋_GBK" w:eastAsia="方正小标宋_GBK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eastAsia="方正小标宋_GBK"/>
                <w:sz w:val="28"/>
                <w:szCs w:val="28"/>
              </w:rPr>
              <w:t>现状值</w:t>
            </w:r>
          </w:p>
        </w:tc>
      </w:tr>
      <w:tr w14:paraId="0AA19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20850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办学规模</w:t>
            </w:r>
          </w:p>
        </w:tc>
        <w:tc>
          <w:tcPr>
            <w:tcW w:w="25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E34B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全日制在校生规模(人)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50F66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≥5000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4071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3384</w:t>
            </w:r>
          </w:p>
        </w:tc>
      </w:tr>
      <w:tr w14:paraId="278A8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CAFE7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学科与专业</w:t>
            </w:r>
          </w:p>
        </w:tc>
        <w:tc>
          <w:tcPr>
            <w:tcW w:w="25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DE97B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本科专业数(个)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FCEE4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≥3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2B539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11</w:t>
            </w:r>
          </w:p>
        </w:tc>
      </w:tr>
      <w:tr w14:paraId="6E052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72D98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714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主要学科门类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33D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门类数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C894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≥1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8C3A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</w:p>
        </w:tc>
      </w:tr>
      <w:tr w14:paraId="7BA72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63357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师资队伍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E8D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专任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教师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8D7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总数(人)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96FD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≥280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A8AB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365</w:t>
            </w:r>
          </w:p>
        </w:tc>
      </w:tr>
      <w:tr w14:paraId="411AE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0B2D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6C31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413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正高(人)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E8B0A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≥10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894B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104</w:t>
            </w:r>
          </w:p>
        </w:tc>
      </w:tr>
      <w:tr w14:paraId="773D6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D9E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2467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2099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副高级及以上专业技术职务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7EC1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占比(%)≥30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A385E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117</w:t>
            </w:r>
          </w:p>
        </w:tc>
      </w:tr>
      <w:tr w14:paraId="1EE5A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039F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8462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217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研究生学位占比(%)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3239D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≥30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A946A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87.39</w:t>
            </w:r>
          </w:p>
        </w:tc>
      </w:tr>
      <w:tr w14:paraId="774D7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9509B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877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E3F6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专任教师生师比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812E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≤18：1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1079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9.27</w:t>
            </w:r>
          </w:p>
        </w:tc>
      </w:tr>
      <w:tr w14:paraId="0C9D2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6FD6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A88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兼职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教师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F202E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兼职教师占专任教师数比例(%)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75AD7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≤25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3B89F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45</w:t>
            </w:r>
          </w:p>
        </w:tc>
      </w:tr>
      <w:tr w14:paraId="0DEB7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744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教学科研水平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6526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人才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培养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9E6D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实践性教学课时比例(%)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3830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20%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72B3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lang w:val="en-US" w:eastAsia="zh-CN"/>
              </w:rPr>
              <w:t>25.83%</w:t>
            </w:r>
          </w:p>
        </w:tc>
      </w:tr>
      <w:tr w14:paraId="169F5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0459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基础设施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1847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土地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6CA1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总面积(亩)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FFE8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≥500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A71E3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1298.32</w:t>
            </w:r>
          </w:p>
        </w:tc>
      </w:tr>
      <w:tr w14:paraId="18BDB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3044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214D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FC78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生均面积(㎡)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6D76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≥60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36DA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255.62</w:t>
            </w:r>
          </w:p>
        </w:tc>
      </w:tr>
      <w:tr w14:paraId="667AA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2DAB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355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校舍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A74C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总建筑面积(万㎡)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FD7D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≥15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6E67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20.98</w:t>
            </w:r>
          </w:p>
        </w:tc>
      </w:tr>
      <w:tr w14:paraId="12386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3BC7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20EAC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3546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生均面积(㎡)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C5D8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≥30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94CA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61.97</w:t>
            </w:r>
          </w:p>
        </w:tc>
      </w:tr>
      <w:tr w14:paraId="7F586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54F1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EF47B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738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生均教学科研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行政用房面(㎡)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90B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理≥20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文≥15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艺≥30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2F26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40.12</w:t>
            </w:r>
          </w:p>
        </w:tc>
      </w:tr>
      <w:tr w14:paraId="6F90B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455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40B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教学科研仪器设备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3BC4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总值（万元）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9A7C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理工农医≥2500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人文社科商科师范≥2000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CDC4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5161.9313</w:t>
            </w:r>
          </w:p>
        </w:tc>
      </w:tr>
      <w:tr w14:paraId="1292C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073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7AF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2FE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生均值(元)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DFF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理≥5000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文≥3000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艺≥4000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16C65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15198.38</w:t>
            </w:r>
          </w:p>
        </w:tc>
      </w:tr>
      <w:tr w14:paraId="6F63D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7F2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7600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图书</w:t>
            </w: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83E4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总数（万册）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4FA3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理工农医≥50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人文社科商科≥60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9C18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51.5237</w:t>
            </w:r>
          </w:p>
        </w:tc>
      </w:tr>
      <w:tr w14:paraId="3D694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D8C6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F495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25B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生均(册)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F5CA">
            <w:pPr>
              <w:snapToGrid w:val="0"/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理≥80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文≥100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艺≥80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EFA6C">
            <w:pPr>
              <w:snapToGrid w:val="0"/>
              <w:rPr>
                <w:rFonts w:hint="default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sz w:val="28"/>
                <w:szCs w:val="28"/>
                <w:lang w:val="en-US" w:eastAsia="zh-CN"/>
              </w:rPr>
              <w:t>152.12</w:t>
            </w:r>
          </w:p>
        </w:tc>
      </w:tr>
    </w:tbl>
    <w:p w14:paraId="1A64376A">
      <w:pPr>
        <w:rPr>
          <w:rFonts w:hint="eastAsia" w:ascii="方正小标宋_GBK" w:eastAsia="方正小标宋_GBK"/>
          <w:sz w:val="32"/>
          <w:szCs w:val="32"/>
        </w:rPr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982973AD-8E0E-4A17-BDE1-93E168EB17F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CAB9D4C-17D9-4570-B199-22860F54F58C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F3F82ED-7370-4625-9EBF-2CA3978F14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2660"/>
    <w:rsid w:val="00112FF5"/>
    <w:rsid w:val="00177967"/>
    <w:rsid w:val="0022041B"/>
    <w:rsid w:val="004F0C9C"/>
    <w:rsid w:val="0053110A"/>
    <w:rsid w:val="00532B23"/>
    <w:rsid w:val="005F7293"/>
    <w:rsid w:val="0060311F"/>
    <w:rsid w:val="00633A3A"/>
    <w:rsid w:val="00655979"/>
    <w:rsid w:val="006B46D6"/>
    <w:rsid w:val="006D716C"/>
    <w:rsid w:val="00873E60"/>
    <w:rsid w:val="008A0E1B"/>
    <w:rsid w:val="009E3395"/>
    <w:rsid w:val="00B30284"/>
    <w:rsid w:val="00B50DE5"/>
    <w:rsid w:val="00C30E7B"/>
    <w:rsid w:val="00C832FE"/>
    <w:rsid w:val="00D0029B"/>
    <w:rsid w:val="00E35D93"/>
    <w:rsid w:val="00E94FB0"/>
    <w:rsid w:val="00F03E3E"/>
    <w:rsid w:val="03D77D36"/>
    <w:rsid w:val="08FF000B"/>
    <w:rsid w:val="1A221B82"/>
    <w:rsid w:val="3CA46CDA"/>
    <w:rsid w:val="3EC51A93"/>
    <w:rsid w:val="3F1B3F9D"/>
    <w:rsid w:val="42AD0266"/>
    <w:rsid w:val="47F6162A"/>
    <w:rsid w:val="50540FE9"/>
    <w:rsid w:val="510F6648"/>
    <w:rsid w:val="695A6A24"/>
    <w:rsid w:val="6B6C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ascii="方正黑体_GBK" w:hAnsi="方正黑体_GBK" w:eastAsia="方正黑体_GBK" w:cs="方正黑体_GBK"/>
      <w:color w:val="000000"/>
      <w:sz w:val="22"/>
      <w:szCs w:val="22"/>
      <w:u w:val="none"/>
    </w:rPr>
  </w:style>
  <w:style w:type="character" w:customStyle="1" w:styleId="10">
    <w:name w:val="font5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1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3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466</Characters>
  <Lines>7</Lines>
  <Paragraphs>2</Paragraphs>
  <TotalTime>6</TotalTime>
  <ScaleCrop>false</ScaleCrop>
  <LinksUpToDate>false</LinksUpToDate>
  <CharactersWithSpaces>466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2021-09-27T07:50:00Z</dcterms:created>
  <dc:creator>杨琴</dc:creator>
  <cp:lastModifiedBy>Petite mignonne</cp:lastModifiedBy>
  <dcterms:modified xsi:type="dcterms:W3CDTF">2024-12-10T04:02:56Z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5DEAE7FBD40948B083784A40D85BA4DD_13</vt:lpwstr>
  </property>
</Properties>
</file>